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CCA9299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53686A13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6B311E">
        <w:rPr>
          <w:sz w:val="26"/>
          <w:szCs w:val="26"/>
        </w:rPr>
        <w:t xml:space="preserve">October </w:t>
      </w:r>
      <w:r w:rsidR="00C36C95">
        <w:rPr>
          <w:sz w:val="26"/>
          <w:szCs w:val="26"/>
        </w:rPr>
        <w:t>27</w:t>
      </w:r>
      <w:r w:rsidR="00EA3A47">
        <w:rPr>
          <w:sz w:val="26"/>
          <w:szCs w:val="26"/>
        </w:rPr>
        <w:t>, 202</w:t>
      </w:r>
      <w:r w:rsidR="00AC74BE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:00-</w:t>
      </w:r>
      <w:r w:rsidR="00992BAA">
        <w:rPr>
          <w:sz w:val="26"/>
          <w:szCs w:val="26"/>
        </w:rPr>
        <w:t>9:30</w:t>
      </w:r>
      <w:r w:rsidR="006B311E">
        <w:rPr>
          <w:sz w:val="26"/>
          <w:szCs w:val="26"/>
        </w:rPr>
        <w:t xml:space="preserve"> </w:t>
      </w:r>
      <w:r w:rsidR="00992BAA">
        <w:rPr>
          <w:sz w:val="26"/>
          <w:szCs w:val="26"/>
        </w:rPr>
        <w:t>a</w:t>
      </w:r>
      <w:r w:rsidR="006B311E">
        <w:rPr>
          <w:sz w:val="26"/>
          <w:szCs w:val="26"/>
        </w:rPr>
        <w:t>.</w:t>
      </w:r>
      <w:r w:rsidR="009405EE" w:rsidRPr="009764F1">
        <w:rPr>
          <w:sz w:val="26"/>
          <w:szCs w:val="26"/>
        </w:rPr>
        <w:t>m</w:t>
      </w:r>
      <w:r w:rsidR="00CF5C68">
        <w:rPr>
          <w:sz w:val="26"/>
          <w:szCs w:val="26"/>
        </w:rPr>
        <w:t>.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B92945" w:rsidRPr="003B705C" w14:paraId="56288439" w14:textId="77777777" w:rsidTr="00934C40">
        <w:tc>
          <w:tcPr>
            <w:tcW w:w="428" w:type="pct"/>
          </w:tcPr>
          <w:p w14:paraId="14AB0344" w14:textId="0914E3F7" w:rsidR="00B92945" w:rsidRDefault="00B92945" w:rsidP="00B8393C">
            <w:bookmarkStart w:id="0" w:name="_GoBack"/>
            <w:bookmarkEnd w:id="0"/>
          </w:p>
        </w:tc>
        <w:tc>
          <w:tcPr>
            <w:tcW w:w="443" w:type="pct"/>
          </w:tcPr>
          <w:p w14:paraId="7FA8FED9" w14:textId="6FC58F3C" w:rsidR="00B92945" w:rsidRDefault="00B92945" w:rsidP="00DA173D"/>
        </w:tc>
        <w:tc>
          <w:tcPr>
            <w:tcW w:w="2912" w:type="pct"/>
            <w:gridSpan w:val="4"/>
          </w:tcPr>
          <w:p w14:paraId="1145BF0D" w14:textId="79348B01" w:rsidR="00B92945" w:rsidRPr="00A07747" w:rsidRDefault="00B92945" w:rsidP="00CA0558"/>
        </w:tc>
        <w:tc>
          <w:tcPr>
            <w:tcW w:w="625" w:type="pct"/>
          </w:tcPr>
          <w:p w14:paraId="3BBEFEB6" w14:textId="195E0929" w:rsidR="00B92945" w:rsidRDefault="00B92945" w:rsidP="00DA173D"/>
        </w:tc>
        <w:tc>
          <w:tcPr>
            <w:tcW w:w="592" w:type="pct"/>
          </w:tcPr>
          <w:p w14:paraId="293E4D4E" w14:textId="3345D736" w:rsidR="00B92945" w:rsidRPr="003B705C" w:rsidRDefault="00B92945" w:rsidP="00DA173D"/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FD1555">
        <w:trPr>
          <w:trHeight w:val="559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19E535A9" w:rsidR="00EB5264" w:rsidRPr="00AC7A00" w:rsidRDefault="00930537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5622DB">
              <w:rPr>
                <w:rFonts w:ascii="Calibri" w:hAnsi="Calibri" w:cs="Calibri"/>
                <w:color w:val="000000"/>
              </w:rPr>
              <w:t xml:space="preserve">  </w:t>
            </w:r>
            <w:r w:rsidR="00EB5264"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F27FD1" w14:paraId="60EEBBDA" w14:textId="77777777" w:rsidTr="00232FE7">
        <w:trPr>
          <w:trHeight w:val="710"/>
        </w:trPr>
        <w:tc>
          <w:tcPr>
            <w:tcW w:w="1151" w:type="pct"/>
            <w:gridSpan w:val="3"/>
          </w:tcPr>
          <w:p w14:paraId="09B09A37" w14:textId="7EBE08CA" w:rsidR="00F27FD1" w:rsidRDefault="00F27FD1" w:rsidP="006B311E">
            <w:pPr>
              <w:ind w:left="161"/>
              <w:rPr>
                <w:b/>
              </w:rPr>
            </w:pPr>
            <w:r>
              <w:rPr>
                <w:b/>
              </w:rPr>
              <w:t>Communication Check In</w:t>
            </w:r>
          </w:p>
        </w:tc>
        <w:tc>
          <w:tcPr>
            <w:tcW w:w="659" w:type="pct"/>
          </w:tcPr>
          <w:p w14:paraId="5718E601" w14:textId="776D51C0" w:rsidR="00F27FD1" w:rsidRDefault="00F27FD1" w:rsidP="006B311E">
            <w:pPr>
              <w:ind w:left="163"/>
              <w:jc w:val="both"/>
            </w:pPr>
            <w:r>
              <w:t>Beth</w:t>
            </w:r>
          </w:p>
        </w:tc>
        <w:tc>
          <w:tcPr>
            <w:tcW w:w="361" w:type="pct"/>
          </w:tcPr>
          <w:p w14:paraId="713C8CC7" w14:textId="39FC64BE" w:rsidR="00F27FD1" w:rsidRDefault="00F27FD1" w:rsidP="006B311E">
            <w:pPr>
              <w:jc w:val="both"/>
            </w:pPr>
            <w:r>
              <w:t xml:space="preserve">    5 min</w:t>
            </w:r>
          </w:p>
        </w:tc>
        <w:tc>
          <w:tcPr>
            <w:tcW w:w="2829" w:type="pct"/>
            <w:gridSpan w:val="3"/>
          </w:tcPr>
          <w:p w14:paraId="1B395552" w14:textId="77777777" w:rsidR="00F27FD1" w:rsidRDefault="00232FE7" w:rsidP="009845FA">
            <w:pPr>
              <w:ind w:left="166"/>
            </w:pPr>
            <w:r>
              <w:t>December ISP Meeting Change</w:t>
            </w:r>
          </w:p>
          <w:p w14:paraId="3AF19505" w14:textId="6068AC9D" w:rsidR="00232FE7" w:rsidRDefault="00232FE7" w:rsidP="009845FA">
            <w:pPr>
              <w:ind w:left="166"/>
            </w:pPr>
            <w:r>
              <w:t>ISP Annual Communication</w:t>
            </w:r>
          </w:p>
        </w:tc>
      </w:tr>
      <w:tr w:rsidR="006B311E" w14:paraId="348B197D" w14:textId="77777777" w:rsidTr="00EC5D7C">
        <w:trPr>
          <w:trHeight w:val="1790"/>
        </w:trPr>
        <w:tc>
          <w:tcPr>
            <w:tcW w:w="1151" w:type="pct"/>
            <w:gridSpan w:val="3"/>
          </w:tcPr>
          <w:p w14:paraId="3462EF29" w14:textId="76639FC9" w:rsidR="006B311E" w:rsidRDefault="006B311E" w:rsidP="006B311E">
            <w:pPr>
              <w:ind w:left="161"/>
              <w:rPr>
                <w:b/>
              </w:rPr>
            </w:pPr>
            <w:bookmarkStart w:id="1" w:name="_Hlk149124536"/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03910C95" w14:textId="559859A0" w:rsidR="006F5F32" w:rsidRDefault="00232FE7" w:rsidP="006B311E">
            <w:pPr>
              <w:ind w:left="163"/>
              <w:jc w:val="both"/>
            </w:pPr>
            <w:r>
              <w:t>Melinda</w:t>
            </w:r>
          </w:p>
          <w:p w14:paraId="7CCAA2F4" w14:textId="77777777" w:rsidR="00EB7A68" w:rsidRDefault="00232FE7" w:rsidP="006B311E">
            <w:pPr>
              <w:ind w:left="163"/>
              <w:jc w:val="both"/>
            </w:pPr>
            <w:r>
              <w:t>Dru</w:t>
            </w:r>
          </w:p>
          <w:p w14:paraId="488CC5DF" w14:textId="77777777" w:rsidR="00232FE7" w:rsidRDefault="00232FE7" w:rsidP="006B311E">
            <w:pPr>
              <w:ind w:left="163"/>
              <w:jc w:val="both"/>
            </w:pPr>
          </w:p>
          <w:p w14:paraId="5B5B1D8D" w14:textId="77777777" w:rsidR="00232FE7" w:rsidRDefault="00232FE7" w:rsidP="006B311E">
            <w:pPr>
              <w:ind w:left="163"/>
              <w:jc w:val="both"/>
            </w:pPr>
            <w:r>
              <w:t>Taylor</w:t>
            </w:r>
          </w:p>
          <w:p w14:paraId="2322C951" w14:textId="77777777" w:rsidR="00232FE7" w:rsidRDefault="00232FE7" w:rsidP="006B311E">
            <w:pPr>
              <w:ind w:left="163"/>
              <w:jc w:val="both"/>
            </w:pPr>
            <w:r>
              <w:t>Tory</w:t>
            </w:r>
          </w:p>
          <w:p w14:paraId="527DC1EC" w14:textId="21F36668" w:rsidR="00232FE7" w:rsidRDefault="00232FE7" w:rsidP="006B311E">
            <w:pPr>
              <w:ind w:left="163"/>
              <w:jc w:val="both"/>
            </w:pPr>
            <w:r>
              <w:t>Tory &amp; Jen</w:t>
            </w:r>
          </w:p>
        </w:tc>
        <w:tc>
          <w:tcPr>
            <w:tcW w:w="361" w:type="pct"/>
          </w:tcPr>
          <w:p w14:paraId="0C5DD473" w14:textId="7E2A18CC" w:rsidR="006F5F32" w:rsidRDefault="00232FE7" w:rsidP="006B311E">
            <w:pPr>
              <w:jc w:val="both"/>
            </w:pPr>
            <w:r>
              <w:t>10</w:t>
            </w:r>
            <w:r w:rsidR="006F5F32">
              <w:t xml:space="preserve"> min</w:t>
            </w:r>
          </w:p>
          <w:p w14:paraId="09EA226F" w14:textId="77777777" w:rsidR="00232FE7" w:rsidRDefault="00EB7A68" w:rsidP="00232FE7">
            <w:pPr>
              <w:jc w:val="both"/>
            </w:pPr>
            <w:r>
              <w:t>10 min</w:t>
            </w:r>
          </w:p>
          <w:p w14:paraId="535CE641" w14:textId="77777777" w:rsidR="00232FE7" w:rsidRDefault="00232FE7" w:rsidP="00232FE7">
            <w:pPr>
              <w:jc w:val="both"/>
            </w:pPr>
          </w:p>
          <w:p w14:paraId="7059265D" w14:textId="20F87450" w:rsidR="00232FE7" w:rsidRDefault="00232FE7" w:rsidP="00232FE7">
            <w:pPr>
              <w:jc w:val="both"/>
            </w:pPr>
            <w:r>
              <w:t>20 min</w:t>
            </w:r>
          </w:p>
          <w:p w14:paraId="505AD482" w14:textId="7B42A8C3" w:rsidR="00232FE7" w:rsidRDefault="00232FE7" w:rsidP="00232FE7">
            <w:pPr>
              <w:jc w:val="both"/>
            </w:pPr>
            <w:r>
              <w:t>15 min</w:t>
            </w:r>
          </w:p>
          <w:p w14:paraId="379A0D74" w14:textId="2721A244" w:rsidR="00232FE7" w:rsidRDefault="00232FE7" w:rsidP="00232FE7">
            <w:pPr>
              <w:jc w:val="both"/>
            </w:pPr>
            <w:r>
              <w:t>15 min</w:t>
            </w:r>
          </w:p>
          <w:p w14:paraId="3D856642" w14:textId="48F58B35" w:rsidR="00EB7A68" w:rsidRDefault="00EB7A68" w:rsidP="006B311E">
            <w:pPr>
              <w:jc w:val="both"/>
            </w:pPr>
          </w:p>
        </w:tc>
        <w:tc>
          <w:tcPr>
            <w:tcW w:w="2829" w:type="pct"/>
            <w:gridSpan w:val="3"/>
          </w:tcPr>
          <w:p w14:paraId="70844A0A" w14:textId="77777777" w:rsidR="00232FE7" w:rsidRDefault="00232FE7" w:rsidP="006B311E">
            <w:pPr>
              <w:ind w:left="166"/>
            </w:pPr>
            <w:r>
              <w:t>ISP 290 Educational Progress</w:t>
            </w:r>
          </w:p>
          <w:p w14:paraId="0665D0B5" w14:textId="2F977999" w:rsidR="00232FE7" w:rsidRDefault="00232FE7" w:rsidP="006B311E">
            <w:pPr>
              <w:ind w:left="166"/>
            </w:pPr>
            <w:r>
              <w:t>ISP 151 Course Modalities Policy</w:t>
            </w:r>
          </w:p>
          <w:p w14:paraId="40032BBE" w14:textId="77777777" w:rsidR="00232FE7" w:rsidRDefault="00232FE7" w:rsidP="006B311E">
            <w:pPr>
              <w:ind w:left="166"/>
            </w:pPr>
            <w:r>
              <w:t>ISP 350 Credit Hour Policy</w:t>
            </w:r>
          </w:p>
          <w:p w14:paraId="1144392D" w14:textId="77777777" w:rsidR="00232FE7" w:rsidRDefault="00232FE7" w:rsidP="006B311E">
            <w:pPr>
              <w:ind w:left="166"/>
            </w:pPr>
            <w:r>
              <w:t>ISP 190 Academic Honesty</w:t>
            </w:r>
          </w:p>
          <w:p w14:paraId="0B518673" w14:textId="1508E5A6" w:rsidR="00D20BBB" w:rsidRDefault="00232FE7" w:rsidP="00D20BBB">
            <w:pPr>
              <w:ind w:left="166"/>
            </w:pPr>
            <w:r>
              <w:t xml:space="preserve">ISP 650 </w:t>
            </w:r>
            <w:bookmarkStart w:id="2" w:name="_Hlk149218308"/>
            <w:r>
              <w:t>Educational Research Involving Human Subjects</w:t>
            </w:r>
            <w:bookmarkEnd w:id="2"/>
            <w:r>
              <w:t xml:space="preserve"> &amp; </w:t>
            </w:r>
            <w:r w:rsidR="00EC5D7C">
              <w:t xml:space="preserve">Associated </w:t>
            </w:r>
            <w:r w:rsidR="00D20BBB">
              <w:t>Documents</w:t>
            </w:r>
          </w:p>
          <w:p w14:paraId="41B0BE8E" w14:textId="0FAC7162" w:rsidR="00232FE7" w:rsidRDefault="00232FE7" w:rsidP="00D20BBB">
            <w:pPr>
              <w:ind w:left="166"/>
            </w:pPr>
            <w:r>
              <w:t>DEI Fr</w:t>
            </w:r>
            <w:r w:rsidR="00D20BBB">
              <w:t xml:space="preserve">amework </w:t>
            </w:r>
          </w:p>
        </w:tc>
      </w:tr>
      <w:tr w:rsidR="00B84A5F" w14:paraId="2CDEFDCB" w14:textId="77777777" w:rsidTr="00232FE7">
        <w:trPr>
          <w:trHeight w:val="980"/>
        </w:trPr>
        <w:tc>
          <w:tcPr>
            <w:tcW w:w="1151" w:type="pct"/>
            <w:gridSpan w:val="3"/>
          </w:tcPr>
          <w:p w14:paraId="6A800079" w14:textId="618EE39D" w:rsidR="00B84A5F" w:rsidRDefault="00B84A5F" w:rsidP="006B311E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659" w:type="pct"/>
          </w:tcPr>
          <w:p w14:paraId="3A96D2A8" w14:textId="51AEDF15" w:rsidR="008C6109" w:rsidRDefault="008C6109" w:rsidP="006B311E">
            <w:pPr>
              <w:ind w:left="163"/>
              <w:jc w:val="both"/>
            </w:pPr>
            <w:r>
              <w:t>Jennifer</w:t>
            </w:r>
          </w:p>
          <w:p w14:paraId="3CB110A1" w14:textId="77777777" w:rsidR="00F04D2F" w:rsidRDefault="00F04D2F" w:rsidP="006B311E">
            <w:pPr>
              <w:ind w:left="163"/>
              <w:jc w:val="both"/>
            </w:pPr>
          </w:p>
          <w:p w14:paraId="4B9F21EF" w14:textId="5968B090" w:rsidR="00F04D2F" w:rsidRDefault="00F04D2F" w:rsidP="006B311E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26D63F62" w14:textId="7CF7DCFE" w:rsidR="005121A4" w:rsidRDefault="00F04D2F" w:rsidP="006B311E">
            <w:pPr>
              <w:jc w:val="both"/>
            </w:pPr>
            <w:r>
              <w:t>10 min</w:t>
            </w:r>
          </w:p>
          <w:p w14:paraId="4BE60085" w14:textId="77777777" w:rsidR="00F04D2F" w:rsidRDefault="00F04D2F" w:rsidP="006B311E">
            <w:pPr>
              <w:jc w:val="both"/>
            </w:pPr>
          </w:p>
          <w:p w14:paraId="32E5B0F5" w14:textId="121A4E8C" w:rsidR="00F04D2F" w:rsidRDefault="00F04D2F" w:rsidP="006B311E">
            <w:pPr>
              <w:jc w:val="both"/>
            </w:pPr>
            <w:r>
              <w:t>5 min</w:t>
            </w:r>
          </w:p>
        </w:tc>
        <w:tc>
          <w:tcPr>
            <w:tcW w:w="2829" w:type="pct"/>
            <w:gridSpan w:val="3"/>
          </w:tcPr>
          <w:p w14:paraId="773BA912" w14:textId="2B62A29B" w:rsidR="005121A4" w:rsidRDefault="00F04D2F" w:rsidP="006B311E">
            <w:pPr>
              <w:ind w:left="166"/>
            </w:pPr>
            <w:bookmarkStart w:id="3" w:name="_Hlk149123804"/>
            <w:r w:rsidRPr="00F04D2F">
              <w:t>ARC-ISP 640 Academic Accommodations Policy and Procedure</w:t>
            </w:r>
          </w:p>
          <w:p w14:paraId="0204D47D" w14:textId="397FF572" w:rsidR="00F04D2F" w:rsidRDefault="00F04D2F" w:rsidP="006B311E">
            <w:pPr>
              <w:ind w:left="166"/>
            </w:pPr>
            <w:r w:rsidRPr="00F04D2F">
              <w:t>ARC-ISP 642 Personal Audio and Video Recording Policy and Procedure</w:t>
            </w:r>
          </w:p>
          <w:bookmarkEnd w:id="3"/>
          <w:p w14:paraId="30C26665" w14:textId="3C3C9366" w:rsidR="004D21BE" w:rsidRDefault="004D21BE" w:rsidP="006B311E">
            <w:pPr>
              <w:ind w:left="166"/>
            </w:pPr>
            <w:r>
              <w:t xml:space="preserve">ISPs </w:t>
            </w:r>
            <w:r w:rsidR="00A61ADD">
              <w:t xml:space="preserve">Due </w:t>
            </w:r>
            <w:r w:rsidR="0039198F">
              <w:t>f</w:t>
            </w:r>
            <w:r w:rsidR="00A61ADD">
              <w:t xml:space="preserve">or </w:t>
            </w:r>
            <w:r>
              <w:t>5</w:t>
            </w:r>
            <w:r w:rsidR="00A61ADD">
              <w:t>-Year Review</w:t>
            </w:r>
          </w:p>
        </w:tc>
      </w:tr>
      <w:bookmarkEnd w:id="1"/>
    </w:tbl>
    <w:p w14:paraId="44FF3258" w14:textId="6FD7CED2" w:rsidR="002828C0" w:rsidRPr="00232FE7" w:rsidRDefault="002828C0">
      <w:pPr>
        <w:rPr>
          <w:sz w:val="12"/>
          <w:szCs w:val="12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780"/>
        <w:gridCol w:w="2610"/>
        <w:gridCol w:w="2631"/>
        <w:gridCol w:w="3399"/>
        <w:gridCol w:w="1260"/>
      </w:tblGrid>
      <w:tr w:rsidR="00FB3016" w:rsidRPr="00A10502" w14:paraId="37CC2CBD" w14:textId="77777777" w:rsidTr="00C03619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2C724BA1" w14:textId="77777777" w:rsidR="00FB3016" w:rsidRPr="00934C40" w:rsidRDefault="00FB3016" w:rsidP="00C03619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4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73CCEA7" wp14:editId="12D08D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FUTURE AGENDA ITEMS FOR MEETINGS--Committee’s Standards Review </w:t>
            </w:r>
            <w:proofErr w:type="gramStart"/>
            <w:r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4"/>
      <w:tr w:rsidR="00FB3016" w:rsidRPr="00A10502" w14:paraId="4782CF7D" w14:textId="77777777" w:rsidTr="00364C3F">
        <w:trPr>
          <w:trHeight w:val="332"/>
        </w:trPr>
        <w:tc>
          <w:tcPr>
            <w:tcW w:w="3780" w:type="dxa"/>
            <w:shd w:val="clear" w:color="auto" w:fill="202B66"/>
            <w:vAlign w:val="center"/>
          </w:tcPr>
          <w:p w14:paraId="2EDD32EA" w14:textId="2B3BFD78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610" w:type="dxa"/>
            <w:shd w:val="clear" w:color="auto" w:fill="202B66"/>
            <w:vAlign w:val="center"/>
          </w:tcPr>
          <w:p w14:paraId="76F71631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001B582E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260" w:type="dxa"/>
            <w:shd w:val="clear" w:color="auto" w:fill="202B66"/>
            <w:vAlign w:val="center"/>
          </w:tcPr>
          <w:p w14:paraId="34129249" w14:textId="77777777" w:rsidR="00FB3016" w:rsidRPr="00EC75AD" w:rsidRDefault="00FB3016" w:rsidP="00C0361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AD2A3C" w14:paraId="3E9062A1" w14:textId="77777777" w:rsidTr="00364C3F">
        <w:trPr>
          <w:trHeight w:val="766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AA4ED16" w14:textId="331F38E7" w:rsidR="00AD2A3C" w:rsidRDefault="00AD2A3C" w:rsidP="00C03619">
            <w:pPr>
              <w:rPr>
                <w:noProof/>
              </w:rPr>
            </w:pPr>
            <w:bookmarkStart w:id="5" w:name="_Hlk147996622"/>
            <w:r>
              <w:rPr>
                <w:noProof/>
              </w:rPr>
              <w:t>ISP 150 Online Courses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42828F3" w14:textId="7988DCFB" w:rsidR="00AD2A3C" w:rsidRDefault="00AD2A3C" w:rsidP="00C03619">
            <w:pPr>
              <w:jc w:val="center"/>
            </w:pPr>
            <w:r>
              <w:t>DW/Leslie/Ryan/Jackie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B7E8D0" w14:textId="30FDA337" w:rsidR="00AD2A3C" w:rsidRDefault="00B051D1" w:rsidP="00C03619">
            <w:r>
              <w:t xml:space="preserve">DW incorporated the recommendations received from the </w:t>
            </w:r>
            <w:r w:rsidR="00FC0182">
              <w:t>Disability Resources Center</w:t>
            </w:r>
            <w:r>
              <w:t xml:space="preserve">. </w:t>
            </w:r>
            <w:r w:rsidR="00C80162">
              <w:t xml:space="preserve"> </w:t>
            </w:r>
            <w:r w:rsidR="001549AD">
              <w:t xml:space="preserve">The committee </w:t>
            </w:r>
            <w:r w:rsidR="003311BB">
              <w:t xml:space="preserve">agreed to add </w:t>
            </w:r>
            <w:r w:rsidR="00C80162">
              <w:t xml:space="preserve">a statement about hybrid courses.  </w:t>
            </w:r>
            <w:r w:rsidR="003311BB">
              <w:t xml:space="preserve">DW will return with an updated version for review.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16B5B09" w14:textId="0B1C8C67" w:rsidR="00AD2A3C" w:rsidRDefault="00DB07A1" w:rsidP="00C03619">
            <w:r>
              <w:t>Fall 2023</w:t>
            </w:r>
          </w:p>
        </w:tc>
      </w:tr>
      <w:tr w:rsidR="00FB3016" w14:paraId="592D543C" w14:textId="77777777" w:rsidTr="00364C3F">
        <w:trPr>
          <w:trHeight w:val="1054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05ED5E4" w14:textId="219980A0" w:rsidR="00FB3016" w:rsidRPr="00C559C3" w:rsidRDefault="00FB3016" w:rsidP="00C03619">
            <w:pPr>
              <w:rPr>
                <w:noProof/>
              </w:rPr>
            </w:pPr>
            <w:r>
              <w:rPr>
                <w:noProof/>
              </w:rPr>
              <w:lastRenderedPageBreak/>
              <w:t>ISP 15</w:t>
            </w:r>
            <w:r w:rsidR="00213E34">
              <w:rPr>
                <w:noProof/>
              </w:rPr>
              <w:t>1 Course Modalities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1403962" w14:textId="77777777" w:rsidR="00FB3016" w:rsidRDefault="00FB3016" w:rsidP="00C03619">
            <w:pPr>
              <w:jc w:val="center"/>
            </w:pPr>
            <w:r>
              <w:t>Dru/Tory/Sue/</w:t>
            </w:r>
          </w:p>
          <w:p w14:paraId="27E64F3A" w14:textId="77777777" w:rsidR="00FB3016" w:rsidRPr="009A0E5A" w:rsidRDefault="00FB3016" w:rsidP="00C03619">
            <w:pPr>
              <w:jc w:val="center"/>
            </w:pPr>
            <w:r>
              <w:t>Sharron/Leslie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97A3824" w14:textId="00988F60" w:rsidR="00FB3016" w:rsidRPr="00FE2F79" w:rsidRDefault="007657C2" w:rsidP="00C03619">
            <w:r w:rsidRPr="007657C2">
              <w:t xml:space="preserve">This policy was pulled from the Presidents' Council agenda for further review to align with other </w:t>
            </w:r>
            <w:r w:rsidR="00535A6D">
              <w:t xml:space="preserve">online-related </w:t>
            </w:r>
            <w:r w:rsidRPr="007657C2">
              <w:t xml:space="preserve">policies and procedures to ensure compliance with </w:t>
            </w:r>
            <w:r w:rsidR="00535A6D">
              <w:t>associated laws</w:t>
            </w:r>
            <w:r w:rsidRPr="007657C2">
              <w:t>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0C88F46" w14:textId="6973BB0E" w:rsidR="00FB3016" w:rsidRDefault="00DB07A1" w:rsidP="00C03619">
            <w:r>
              <w:t>Fall 2023</w:t>
            </w:r>
          </w:p>
        </w:tc>
      </w:tr>
      <w:bookmarkEnd w:id="5"/>
      <w:tr w:rsidR="00FB3016" w14:paraId="4BDB2571" w14:textId="77777777" w:rsidTr="00364C3F">
        <w:trPr>
          <w:trHeight w:val="1144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B05598A" w14:textId="77777777" w:rsidR="00FB3016" w:rsidRPr="00830A67" w:rsidRDefault="00FB3016" w:rsidP="00C03619">
            <w:pPr>
              <w:rPr>
                <w:noProof/>
              </w:rPr>
            </w:pPr>
            <w:r w:rsidRPr="00830A67">
              <w:rPr>
                <w:noProof/>
              </w:rPr>
              <w:t>ISP 181 Related Instruction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748D182" w14:textId="77777777" w:rsidR="00FB3016" w:rsidRPr="00830A67" w:rsidRDefault="00FB3016" w:rsidP="00C03619">
            <w:pPr>
              <w:jc w:val="center"/>
            </w:pPr>
            <w:r w:rsidRPr="00830A67">
              <w:t>D</w:t>
            </w:r>
            <w:r>
              <w:t>ru/Lars/Melinda/Sue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9A41EB" w14:textId="0D6B4DA0" w:rsidR="00FB3016" w:rsidRPr="00B91338" w:rsidRDefault="00FB3016" w:rsidP="00C03619">
            <w:r>
              <w:t xml:space="preserve">The subcommittee will review ISP 181 as requested by the Curriculum Committee.  Further follow up will discover if there is a need to recreate an ISP for general education.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BDF981A" w14:textId="383F099A" w:rsidR="00FB3016" w:rsidRPr="00B91338" w:rsidRDefault="004C09E7" w:rsidP="00C03619">
            <w:r>
              <w:t>2023</w:t>
            </w:r>
            <w:r w:rsidR="00C80162">
              <w:t>-24</w:t>
            </w:r>
          </w:p>
        </w:tc>
      </w:tr>
      <w:tr w:rsidR="00FB3016" w14:paraId="1462206E" w14:textId="77777777" w:rsidTr="00364C3F">
        <w:trPr>
          <w:trHeight w:val="64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1382D9A" w14:textId="5E818071" w:rsidR="00FB3016" w:rsidRDefault="00FB3016" w:rsidP="00C03619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="00A002C3">
              <w:rPr>
                <w:noProof/>
              </w:rPr>
              <w:t>190/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33A46B5" w14:textId="77777777" w:rsidR="00FB3016" w:rsidRDefault="00FB3016" w:rsidP="00C03619">
            <w:pPr>
              <w:jc w:val="center"/>
            </w:pPr>
            <w:r>
              <w:t>Taylor/Jen/Sharron/Patty/</w:t>
            </w:r>
          </w:p>
          <w:p w14:paraId="7DB77ED1" w14:textId="77777777" w:rsidR="00FB3016" w:rsidRPr="009A0E5A" w:rsidRDefault="00FB3016" w:rsidP="00C03619">
            <w:pPr>
              <w:jc w:val="center"/>
            </w:pPr>
            <w:r>
              <w:t>Jennifer/Leslie/DW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3891BCE" w14:textId="51751B29" w:rsidR="00FB3016" w:rsidRPr="00D26A4F" w:rsidRDefault="00574101" w:rsidP="006F5F32">
            <w:r w:rsidRPr="00574101">
              <w:t xml:space="preserve">This policy, procedure, and the AHA form are ready </w:t>
            </w:r>
            <w:r w:rsidR="00142F6F">
              <w:t xml:space="preserve">to go to College Council on November 3 for the second read.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DFC5553" w14:textId="6812B2E9" w:rsidR="00FB3016" w:rsidRDefault="006F5F32" w:rsidP="00C03619">
            <w:r>
              <w:t>Fall 2023</w:t>
            </w:r>
          </w:p>
        </w:tc>
      </w:tr>
      <w:tr w:rsidR="00FB3016" w14:paraId="7A0A9DF7" w14:textId="77777777" w:rsidTr="00A91A36">
        <w:trPr>
          <w:cantSplit/>
          <w:trHeight w:val="728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FE58503" w14:textId="77777777" w:rsidR="00FB3016" w:rsidRPr="00524E7E" w:rsidRDefault="00FB3016" w:rsidP="00C03619">
            <w:pPr>
              <w:rPr>
                <w:noProof/>
              </w:rPr>
            </w:pPr>
            <w:r>
              <w:rPr>
                <w:noProof/>
              </w:rPr>
              <w:t>ISP 290 Educational Progress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32CABDF" w14:textId="77777777" w:rsidR="00FB3016" w:rsidRDefault="00FB3016" w:rsidP="00C03619">
            <w:pPr>
              <w:jc w:val="center"/>
            </w:pPr>
            <w:r>
              <w:t>Melinda/Jennifer/Tracy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3CA2D14" w14:textId="0DF2395E" w:rsidR="00FB3016" w:rsidRDefault="00A91A36" w:rsidP="00C03619">
            <w:r>
              <w:t xml:space="preserve">The policy and procedure are ready to go to College Council on November 3 for the first read.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E303268" w14:textId="25F2B4AD" w:rsidR="00FB3016" w:rsidRDefault="00F3373C" w:rsidP="00C03619">
            <w:r>
              <w:t>Fall 2023</w:t>
            </w:r>
          </w:p>
        </w:tc>
      </w:tr>
      <w:tr w:rsidR="00DA4E75" w14:paraId="2AE66FE6" w14:textId="77777777" w:rsidTr="00364C3F">
        <w:trPr>
          <w:cantSplit/>
          <w:trHeight w:val="703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97E044E" w14:textId="3371F6EA" w:rsidR="00DA4E75" w:rsidRDefault="00DA4E75" w:rsidP="00C03619">
            <w:pPr>
              <w:rPr>
                <w:noProof/>
              </w:rPr>
            </w:pPr>
            <w:r>
              <w:rPr>
                <w:noProof/>
              </w:rPr>
              <w:t>ISP 350 Credit Hour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278096B" w14:textId="1F4517D0" w:rsidR="00DA4E75" w:rsidRDefault="00DA4E75" w:rsidP="00C03619">
            <w:pPr>
              <w:jc w:val="center"/>
            </w:pPr>
            <w:r>
              <w:t>Dru/Leslie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20E029F" w14:textId="0A66E879" w:rsidR="00DA4E75" w:rsidRDefault="00A91A36" w:rsidP="00C03619">
            <w:r w:rsidRPr="00A91A36">
              <w:t xml:space="preserve">The policy and procedure are ready to go to College Council on November 3 for the first read.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E8762CE" w14:textId="5252595F" w:rsidR="00DA4E75" w:rsidRDefault="00DA4E75" w:rsidP="00C03619">
            <w:r>
              <w:t>Fall 2023</w:t>
            </w:r>
          </w:p>
        </w:tc>
      </w:tr>
      <w:tr w:rsidR="00FB3016" w14:paraId="523A19C7" w14:textId="77777777" w:rsidTr="00805249">
        <w:trPr>
          <w:cantSplit/>
          <w:trHeight w:val="55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45AF2F0" w14:textId="77777777" w:rsidR="00FB3016" w:rsidRPr="00524E7E" w:rsidRDefault="00FB3016" w:rsidP="00C03619">
            <w:pPr>
              <w:rPr>
                <w:noProof/>
              </w:rPr>
            </w:pPr>
            <w:r>
              <w:rPr>
                <w:noProof/>
              </w:rPr>
              <w:t>ISP 360 Credit for Prior Learning (CPL)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0268B60" w14:textId="77777777" w:rsidR="00FB3016" w:rsidRDefault="00FB3016" w:rsidP="00C03619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1BD9F77" w14:textId="0C3074C7" w:rsidR="00FB3016" w:rsidRDefault="00FB3016" w:rsidP="00C03619">
            <w:r>
              <w:t xml:space="preserve">The ISP committee will </w:t>
            </w:r>
            <w:r w:rsidR="00C80162">
              <w:t xml:space="preserve">update </w:t>
            </w:r>
            <w:r>
              <w:t xml:space="preserve">ISP 360 </w:t>
            </w:r>
            <w:r w:rsidR="00805249">
              <w:t xml:space="preserve">this </w:t>
            </w:r>
            <w:r>
              <w:t xml:space="preserve">year.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29B7DE8" w14:textId="77777777" w:rsidR="00FB3016" w:rsidRDefault="00FB3016" w:rsidP="00C03619">
            <w:r>
              <w:t>2023-24</w:t>
            </w:r>
          </w:p>
        </w:tc>
      </w:tr>
      <w:tr w:rsidR="00FB3016" w14:paraId="1DD29FF9" w14:textId="77777777" w:rsidTr="00364C3F">
        <w:trPr>
          <w:cantSplit/>
          <w:trHeight w:val="72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7790D0BB" w14:textId="77777777" w:rsidR="00FB3016" w:rsidRPr="00254B41" w:rsidRDefault="00FB3016" w:rsidP="00C03619">
            <w:pPr>
              <w:rPr>
                <w:noProof/>
              </w:rPr>
            </w:pPr>
            <w:bookmarkStart w:id="6" w:name="_Hlk116380046"/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9A485CE" w14:textId="05F398DC" w:rsidR="00FB3016" w:rsidRDefault="00FB3016" w:rsidP="00C03619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7ADEAA9" w14:textId="025D5C4C" w:rsidR="00FB3016" w:rsidRDefault="00FB3016" w:rsidP="00C03619">
            <w:r>
              <w:t xml:space="preserve">Chris is waiting on potential new legislation.  He will report back </w:t>
            </w:r>
            <w:r w:rsidR="00805249">
              <w:t xml:space="preserve">fall term.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60FF910" w14:textId="3D18D9BC" w:rsidR="00FB3016" w:rsidRPr="00632505" w:rsidRDefault="006C3868" w:rsidP="00C03619">
            <w:r>
              <w:t>Fall 2023</w:t>
            </w:r>
          </w:p>
        </w:tc>
      </w:tr>
      <w:tr w:rsidR="00FB3016" w14:paraId="3D379C96" w14:textId="77777777" w:rsidTr="00364C3F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C90A2D0" w14:textId="18799BB1" w:rsidR="00FB3016" w:rsidRDefault="007E63D1" w:rsidP="00C03619">
            <w:pPr>
              <w:rPr>
                <w:noProof/>
              </w:rPr>
            </w:pPr>
            <w:bookmarkStart w:id="7" w:name="_Hlk116380189"/>
            <w:bookmarkEnd w:id="6"/>
            <w:r>
              <w:rPr>
                <w:noProof/>
              </w:rPr>
              <w:t xml:space="preserve">ISP 493 </w:t>
            </w:r>
            <w:r w:rsidR="00FB3016">
              <w:rPr>
                <w:noProof/>
              </w:rPr>
              <w:t>First Year Experience (FYE) as a Graduation Requirement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3C2DA76" w14:textId="77777777" w:rsidR="00FB3016" w:rsidRDefault="00FB3016" w:rsidP="00C03619">
            <w:pPr>
              <w:jc w:val="center"/>
            </w:pPr>
            <w:r>
              <w:t>Chris/Sarah/DW</w:t>
            </w:r>
          </w:p>
          <w:p w14:paraId="35438CA0" w14:textId="77777777" w:rsidR="00FB3016" w:rsidRDefault="00FB3016" w:rsidP="00C03619">
            <w:pPr>
              <w:jc w:val="center"/>
            </w:pPr>
            <w:r>
              <w:t>Tara Sprehe/Kelly Love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B76B2F5" w14:textId="178765A1" w:rsidR="00FB3016" w:rsidRDefault="00EE54DC" w:rsidP="00C03619">
            <w:r w:rsidRPr="00EE54DC">
              <w:t>Further work to be done.  When ready, the new proposed policy will come back to ISP for review.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3BC633B" w14:textId="25113DEF" w:rsidR="00FB3016" w:rsidRPr="00BD2BDA" w:rsidRDefault="00EB2575" w:rsidP="00C03619">
            <w:r>
              <w:t>Fall 2023</w:t>
            </w:r>
          </w:p>
        </w:tc>
      </w:tr>
      <w:tr w:rsidR="00364C3F" w14:paraId="2991EB83" w14:textId="77777777" w:rsidTr="00805249">
        <w:trPr>
          <w:cantSplit/>
          <w:trHeight w:val="134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7E96B22B" w14:textId="4DB41798" w:rsidR="00364C3F" w:rsidRDefault="00364C3F" w:rsidP="00C03619">
            <w:pPr>
              <w:rPr>
                <w:noProof/>
              </w:rPr>
            </w:pPr>
            <w:r w:rsidRPr="00364C3F">
              <w:rPr>
                <w:noProof/>
              </w:rPr>
              <w:t>ARC-ISP 640 Academic Accommodations Policy and Procedure</w:t>
            </w:r>
          </w:p>
          <w:p w14:paraId="071BD992" w14:textId="77777777" w:rsidR="00364C3F" w:rsidRPr="00364C3F" w:rsidRDefault="00364C3F" w:rsidP="00C03619">
            <w:pPr>
              <w:rPr>
                <w:noProof/>
                <w:sz w:val="10"/>
                <w:szCs w:val="10"/>
              </w:rPr>
            </w:pPr>
          </w:p>
          <w:p w14:paraId="4FE1CE0C" w14:textId="48D21C3A" w:rsidR="00364C3F" w:rsidRDefault="00364C3F" w:rsidP="00805249">
            <w:pPr>
              <w:rPr>
                <w:noProof/>
              </w:rPr>
            </w:pPr>
            <w:r w:rsidRPr="00364C3F">
              <w:rPr>
                <w:noProof/>
              </w:rPr>
              <w:t>ARC-ISP 642 Personal Audio and Video Recording Policy and Procedure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4AA7468" w14:textId="18FE3803" w:rsidR="00364C3F" w:rsidRDefault="00364C3F" w:rsidP="00C03619">
            <w:pPr>
              <w:jc w:val="center"/>
            </w:pPr>
            <w:r>
              <w:t>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A408FA6" w14:textId="7D6C9F85" w:rsidR="00364C3F" w:rsidRDefault="00364C3F" w:rsidP="00364C3F">
            <w:r>
              <w:t>These shared ISP/ARC documents will be reviewed at our next meeting.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D3B349" w14:textId="5B61499A" w:rsidR="00364C3F" w:rsidRDefault="00364C3F" w:rsidP="00C03619">
            <w:r>
              <w:t>Oct. 27</w:t>
            </w:r>
          </w:p>
        </w:tc>
      </w:tr>
      <w:tr w:rsidR="007D6C22" w14:paraId="7CA639FF" w14:textId="77777777" w:rsidTr="00364C3F">
        <w:trPr>
          <w:cantSplit/>
          <w:trHeight w:val="872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50C97A0" w14:textId="36617471" w:rsidR="007D6C22" w:rsidRDefault="007D6C22" w:rsidP="00C03619">
            <w:pPr>
              <w:rPr>
                <w:noProof/>
              </w:rPr>
            </w:pPr>
            <w:r>
              <w:rPr>
                <w:noProof/>
              </w:rPr>
              <w:t xml:space="preserve">ISP 650 </w:t>
            </w:r>
            <w:r w:rsidRPr="00C92C9A">
              <w:rPr>
                <w:strike/>
                <w:noProof/>
              </w:rPr>
              <w:t xml:space="preserve">Educational </w:t>
            </w:r>
            <w:r>
              <w:rPr>
                <w:noProof/>
              </w:rPr>
              <w:t>Research Involving Human Subjects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F21B928" w14:textId="39E40DB7" w:rsidR="007D6C22" w:rsidRDefault="007D6C22" w:rsidP="00C03619">
            <w:pPr>
              <w:jc w:val="center"/>
            </w:pPr>
            <w:r>
              <w:t>Tory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BC8F9D1" w14:textId="5023A476" w:rsidR="007D6C22" w:rsidRDefault="007D6C22" w:rsidP="00364C3F">
            <w:r>
              <w:t xml:space="preserve">Over the summer, Tory worked with Ashley Sears to update and further define </w:t>
            </w:r>
            <w:r w:rsidR="00C92C9A">
              <w:t xml:space="preserve">ethical research when using human subjects.  </w:t>
            </w:r>
            <w:r>
              <w:t xml:space="preserve">A handbook and </w:t>
            </w:r>
            <w:r w:rsidR="00C92C9A">
              <w:t xml:space="preserve">associated </w:t>
            </w:r>
            <w:r>
              <w:t xml:space="preserve">forms have been </w:t>
            </w:r>
            <w:r w:rsidR="00C92C9A">
              <w:t xml:space="preserve">created.  Further </w:t>
            </w:r>
            <w:r>
              <w:t>added</w:t>
            </w:r>
            <w:r w:rsidR="00364C3F">
              <w:t xml:space="preserve"> to the ISP materials.  Further review and discussion </w:t>
            </w:r>
            <w:r w:rsidR="00C92C9A">
              <w:t>at</w:t>
            </w:r>
            <w:r w:rsidR="00364C3F">
              <w:t xml:space="preserve"> our next meeting.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82488F1" w14:textId="0A5C4068" w:rsidR="007D6C22" w:rsidRPr="00BD2BDA" w:rsidRDefault="00364C3F" w:rsidP="00C03619">
            <w:r>
              <w:t>Oct. 27</w:t>
            </w:r>
          </w:p>
        </w:tc>
      </w:tr>
      <w:tr w:rsidR="00FB3016" w14:paraId="70B9607A" w14:textId="77777777" w:rsidTr="00364C3F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97EEB47" w14:textId="77777777" w:rsidR="00FB3016" w:rsidRDefault="00FB3016" w:rsidP="00C03619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0078F45" w14:textId="77777777" w:rsidR="00364C3F" w:rsidRDefault="00FB3016" w:rsidP="00C03619">
            <w:pPr>
              <w:jc w:val="center"/>
            </w:pPr>
            <w:r>
              <w:t>Jennifer/</w:t>
            </w:r>
            <w:r w:rsidRPr="009A0E5A">
              <w:t>Chris/</w:t>
            </w:r>
          </w:p>
          <w:p w14:paraId="3514D2E4" w14:textId="42277D88" w:rsidR="00FB3016" w:rsidRDefault="00FB3016" w:rsidP="00C03619">
            <w:pPr>
              <w:jc w:val="center"/>
            </w:pPr>
            <w:r w:rsidRPr="009A0E5A">
              <w:t>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AEB5555" w14:textId="77777777" w:rsidR="00FB3016" w:rsidRDefault="00FB3016" w:rsidP="00C03619">
            <w:r>
              <w:t xml:space="preserve">The subcommittee will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1359C49" w14:textId="77777777" w:rsidR="00FB3016" w:rsidRPr="002E6BA1" w:rsidRDefault="00FB3016" w:rsidP="00C03619">
            <w:pPr>
              <w:rPr>
                <w:highlight w:val="yellow"/>
              </w:rPr>
            </w:pPr>
            <w:r w:rsidRPr="00BD2BDA">
              <w:t>TBD</w:t>
            </w:r>
          </w:p>
        </w:tc>
      </w:tr>
      <w:bookmarkEnd w:id="7"/>
      <w:tr w:rsidR="00AF4898" w:rsidRPr="00A10502" w14:paraId="03D7C3F0" w14:textId="77777777" w:rsidTr="00364C3F">
        <w:trPr>
          <w:trHeight w:val="404"/>
        </w:trPr>
        <w:tc>
          <w:tcPr>
            <w:tcW w:w="3780" w:type="dxa"/>
            <w:shd w:val="clear" w:color="auto" w:fill="C41F32"/>
          </w:tcPr>
          <w:p w14:paraId="07FD8706" w14:textId="3AF81BF5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5F2D40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2610" w:type="dxa"/>
            <w:shd w:val="clear" w:color="auto" w:fill="C41F32"/>
          </w:tcPr>
          <w:p w14:paraId="2431B0DF" w14:textId="6DB409C1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631" w:type="dxa"/>
            <w:shd w:val="clear" w:color="auto" w:fill="C41F32"/>
          </w:tcPr>
          <w:p w14:paraId="215B1DA0" w14:textId="77777777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AF4898" w:rsidRPr="00A10502" w:rsidRDefault="00AF4898" w:rsidP="00AF4898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7254BE" w:rsidRPr="00BD5CAB" w14:paraId="224AAC33" w14:textId="77777777" w:rsidTr="00364C3F">
        <w:trPr>
          <w:trHeight w:val="334"/>
        </w:trPr>
        <w:tc>
          <w:tcPr>
            <w:tcW w:w="3780" w:type="dxa"/>
            <w:vAlign w:val="center"/>
          </w:tcPr>
          <w:p w14:paraId="64432166" w14:textId="77777777" w:rsidR="007254BE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October 13 &amp; 27</w:t>
            </w:r>
          </w:p>
          <w:p w14:paraId="142CE9F8" w14:textId="4A964B26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 xml:space="preserve">December </w:t>
            </w:r>
            <w:r w:rsidR="00364C3F">
              <w:t>8</w:t>
            </w:r>
          </w:p>
          <w:p w14:paraId="3CCE24A2" w14:textId="77777777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January 12 &amp; 26</w:t>
            </w:r>
          </w:p>
          <w:p w14:paraId="2C874E9E" w14:textId="77777777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February 9 &amp; 23</w:t>
            </w:r>
          </w:p>
          <w:p w14:paraId="0AC03666" w14:textId="77777777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March 8</w:t>
            </w:r>
          </w:p>
          <w:p w14:paraId="1D9E9694" w14:textId="77777777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April 12 &amp; 26</w:t>
            </w:r>
          </w:p>
          <w:p w14:paraId="5D5960D9" w14:textId="77777777" w:rsidR="00F04D2F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May 10 &amp; 24</w:t>
            </w:r>
          </w:p>
          <w:p w14:paraId="7F895E48" w14:textId="7FED1DA6" w:rsidR="00F04D2F" w:rsidRPr="00417307" w:rsidRDefault="00F04D2F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June 7</w:t>
            </w:r>
          </w:p>
        </w:tc>
        <w:tc>
          <w:tcPr>
            <w:tcW w:w="2610" w:type="dxa"/>
            <w:vAlign w:val="center"/>
          </w:tcPr>
          <w:p w14:paraId="53F2F5D4" w14:textId="5733BF59" w:rsidR="007254BE" w:rsidRPr="001C14ED" w:rsidRDefault="007254BE" w:rsidP="007254BE">
            <w:pPr>
              <w:jc w:val="center"/>
            </w:pPr>
            <w:r>
              <w:t>8:00</w:t>
            </w:r>
            <w:r w:rsidR="00DC61BA">
              <w:t xml:space="preserve"> </w:t>
            </w:r>
            <w:r>
              <w:t>a</w:t>
            </w:r>
            <w:r w:rsidR="00DC61BA">
              <w:t>.</w:t>
            </w:r>
            <w:r>
              <w:t>m</w:t>
            </w:r>
            <w:r w:rsidR="00DC61BA">
              <w:t>.</w:t>
            </w:r>
          </w:p>
        </w:tc>
        <w:tc>
          <w:tcPr>
            <w:tcW w:w="2631" w:type="dxa"/>
            <w:vAlign w:val="center"/>
          </w:tcPr>
          <w:p w14:paraId="2ACDA1A8" w14:textId="2BFAD9D7" w:rsidR="007254BE" w:rsidRPr="001C14ED" w:rsidRDefault="007254BE" w:rsidP="007254BE">
            <w:pPr>
              <w:jc w:val="center"/>
            </w:pPr>
            <w:r>
              <w:t>9:30</w:t>
            </w:r>
            <w:r w:rsidR="00DC61BA">
              <w:t xml:space="preserve"> </w:t>
            </w:r>
            <w:r>
              <w:t>a</w:t>
            </w:r>
            <w:r w:rsidR="00DC61BA">
              <w:t>.</w:t>
            </w:r>
            <w:r>
              <w:t>m</w:t>
            </w:r>
            <w:r w:rsidR="00DC61BA">
              <w:t>.</w:t>
            </w:r>
          </w:p>
        </w:tc>
        <w:tc>
          <w:tcPr>
            <w:tcW w:w="4659" w:type="dxa"/>
            <w:gridSpan w:val="2"/>
            <w:vAlign w:val="center"/>
          </w:tcPr>
          <w:p w14:paraId="2DBF6321" w14:textId="549D349F" w:rsidR="007254BE" w:rsidRPr="001C14ED" w:rsidRDefault="001A7A25" w:rsidP="007254BE">
            <w:pPr>
              <w:jc w:val="center"/>
            </w:pPr>
            <w:hyperlink r:id="rId13" w:history="1">
              <w:r w:rsidR="007254BE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31C7AD56" w:rsidR="009764F1" w:rsidRPr="0090700A" w:rsidRDefault="00902628" w:rsidP="009764F1">
            <w:r w:rsidRPr="0090700A">
              <w:rPr>
                <w:rFonts w:cstheme="minorHAnsi"/>
                <w:color w:val="000000"/>
              </w:rPr>
              <w:t xml:space="preserve">Jennifer Anderson, Tory Blackwell, </w:t>
            </w:r>
            <w:r w:rsidR="00966435">
              <w:rPr>
                <w:rFonts w:cstheme="minorHAnsi"/>
                <w:color w:val="000000"/>
              </w:rPr>
              <w:t xml:space="preserve">Armetta Burney, </w:t>
            </w:r>
            <w:r w:rsidRPr="0090700A">
              <w:rPr>
                <w:rFonts w:cstheme="minorHAnsi"/>
                <w:color w:val="000000"/>
              </w:rPr>
              <w:t>Lars Campbell, Ryan Davis, Patty De</w:t>
            </w:r>
            <w:r w:rsidR="00AE02DD" w:rsidRPr="0090700A">
              <w:rPr>
                <w:rFonts w:cstheme="minorHAnsi"/>
                <w:color w:val="000000"/>
              </w:rPr>
              <w:t>T</w:t>
            </w:r>
            <w:r w:rsidRPr="0090700A"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 w:rsidRPr="0090700A">
              <w:rPr>
                <w:rFonts w:cstheme="minorHAnsi"/>
                <w:color w:val="000000"/>
              </w:rPr>
              <w:t xml:space="preserve">Jason Kovac, Jen Miller, Melinda Nickas, </w:t>
            </w:r>
            <w:r w:rsidR="00260D85" w:rsidRPr="0090700A">
              <w:rPr>
                <w:rFonts w:cstheme="minorHAnsi"/>
                <w:color w:val="000000"/>
              </w:rPr>
              <w:t xml:space="preserve">Leslie Ormandy, </w:t>
            </w:r>
            <w:r w:rsidR="00C275AA" w:rsidRPr="0090700A">
              <w:rPr>
                <w:rFonts w:cstheme="minorHAnsi"/>
                <w:color w:val="000000"/>
              </w:rPr>
              <w:t xml:space="preserve">Tracy Pantano-Rumsey, David Plotkin, </w:t>
            </w:r>
            <w:r w:rsidR="00966435">
              <w:rPr>
                <w:rFonts w:cstheme="minorHAnsi"/>
                <w:color w:val="000000"/>
              </w:rPr>
              <w:t xml:space="preserve">Sarah Steidl, </w:t>
            </w:r>
            <w:r w:rsidR="00C275AA" w:rsidRPr="0090700A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90700A">
              <w:rPr>
                <w:rFonts w:cstheme="minorHAnsi"/>
                <w:color w:val="000000"/>
              </w:rPr>
              <w:t>DW Wood</w:t>
            </w:r>
            <w:r w:rsidR="0090700A" w:rsidRPr="0090700A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1D5C28C0" w:rsidR="004538BD" w:rsidRDefault="00077261" w:rsidP="00B86AB4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</w:t>
      </w:r>
      <w:r w:rsidR="00DD16D9">
        <w:rPr>
          <w:i/>
          <w:u w:val="single"/>
        </w:rPr>
        <w:t>7</w:t>
      </w:r>
      <w:r w:rsidR="00EC75AD" w:rsidRPr="00077261">
        <w:rPr>
          <w:i/>
          <w:u w:val="single"/>
        </w:rPr>
        <w:t xml:space="preserve"> -20</w:t>
      </w:r>
      <w:r w:rsidR="00DD16D9">
        <w:rPr>
          <w:i/>
          <w:u w:val="single"/>
        </w:rPr>
        <w:t>20</w:t>
      </w:r>
      <w:r w:rsidRPr="00077261">
        <w:rPr>
          <w:i/>
          <w:u w:val="single"/>
        </w:rPr>
        <w:t>:</w:t>
      </w:r>
    </w:p>
    <w:p w14:paraId="19E833E9" w14:textId="60F8D164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4485CB09" w14:textId="51FE2E51" w:rsidR="00CA3533" w:rsidRDefault="00CA3533" w:rsidP="00DE6333">
      <w:pPr>
        <w:ind w:left="360"/>
      </w:pPr>
      <w:r>
        <w:t>March, 24, 20</w:t>
      </w:r>
      <w:r w:rsidRPr="00CA3533">
        <w:t>17</w:t>
      </w:r>
      <w:r w:rsidRPr="00CA3533">
        <w:tab/>
        <w:t>ISP 490 Catalog Designation for Graduation Requirements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7832A494" w14:textId="49E0C424" w:rsidR="00CA35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02693630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p w14:paraId="19507175" w14:textId="4F87B749" w:rsidR="00C92C9A" w:rsidRDefault="00C92C9A" w:rsidP="00DE6333">
      <w:pPr>
        <w:ind w:left="360"/>
      </w:pPr>
      <w:r>
        <w:t>April 24, 2020</w:t>
      </w:r>
      <w:r>
        <w:tab/>
        <w:t>ISP 171 Academic Use of CCC Brand and Logo</w:t>
      </w:r>
    </w:p>
    <w:p w14:paraId="248F58D8" w14:textId="6F3CCAEC" w:rsidR="00C92C9A" w:rsidRDefault="00C92C9A" w:rsidP="00DE6333">
      <w:pPr>
        <w:ind w:left="360"/>
      </w:pPr>
      <w:r>
        <w:t>April 24, 2020</w:t>
      </w:r>
      <w:r>
        <w:tab/>
        <w:t>ISP 481 Recognition of Academic Excellence</w:t>
      </w:r>
    </w:p>
    <w:sectPr w:rsidR="00C92C9A" w:rsidSect="00F04D2F">
      <w:footerReference w:type="default" r:id="rId14"/>
      <w:pgSz w:w="15840" w:h="12240" w:orient="landscape" w:code="1"/>
      <w:pgMar w:top="990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D353" w14:textId="77777777" w:rsidR="0011005E" w:rsidRDefault="0011005E" w:rsidP="00B3679E">
      <w:r>
        <w:separator/>
      </w:r>
    </w:p>
  </w:endnote>
  <w:endnote w:type="continuationSeparator" w:id="0">
    <w:p w14:paraId="7CB65D86" w14:textId="77777777" w:rsidR="0011005E" w:rsidRDefault="0011005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634E8C1F" w:rsidR="001A31D9" w:rsidRDefault="001A31D9" w:rsidP="002828C0">
        <w:pPr>
          <w:pStyle w:val="Footer"/>
          <w:ind w:left="360"/>
        </w:pPr>
      </w:p>
      <w:p w14:paraId="2E4224AA" w14:textId="4FB249F0" w:rsidR="001A31D9" w:rsidRPr="000A2CC7" w:rsidRDefault="001A7A25" w:rsidP="00077261">
        <w:pPr>
          <w:pStyle w:val="Footer"/>
          <w:ind w:left="360"/>
          <w:rPr>
            <w:rFonts w:cstheme="minorHAnsi"/>
            <w:sz w:val="20"/>
            <w:szCs w:val="20"/>
          </w:rPr>
        </w:pPr>
      </w:p>
    </w:sdtContent>
  </w:sdt>
  <w:p w14:paraId="0762C9A8" w14:textId="77777777" w:rsidR="001A31D9" w:rsidRDefault="001A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1185" w14:textId="77777777" w:rsidR="0011005E" w:rsidRDefault="0011005E" w:rsidP="00B3679E">
      <w:r>
        <w:separator/>
      </w:r>
    </w:p>
  </w:footnote>
  <w:footnote w:type="continuationSeparator" w:id="0">
    <w:p w14:paraId="752CDC6D" w14:textId="77777777" w:rsidR="0011005E" w:rsidRDefault="0011005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0665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9B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1044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259B"/>
    <w:rsid w:val="000D5277"/>
    <w:rsid w:val="000D7015"/>
    <w:rsid w:val="000D7B7D"/>
    <w:rsid w:val="000E07D5"/>
    <w:rsid w:val="000E4530"/>
    <w:rsid w:val="000E4DB4"/>
    <w:rsid w:val="000E7A98"/>
    <w:rsid w:val="000F19E4"/>
    <w:rsid w:val="000F4F25"/>
    <w:rsid w:val="000F5500"/>
    <w:rsid w:val="000F7292"/>
    <w:rsid w:val="00102AFF"/>
    <w:rsid w:val="00102D82"/>
    <w:rsid w:val="00103295"/>
    <w:rsid w:val="00106A54"/>
    <w:rsid w:val="0011005E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37C61"/>
    <w:rsid w:val="00142F6F"/>
    <w:rsid w:val="0014515F"/>
    <w:rsid w:val="0014545C"/>
    <w:rsid w:val="00147A8A"/>
    <w:rsid w:val="00150634"/>
    <w:rsid w:val="0015277C"/>
    <w:rsid w:val="001549AD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31D9"/>
    <w:rsid w:val="001A4CE3"/>
    <w:rsid w:val="001A6CFF"/>
    <w:rsid w:val="001A7A25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3E50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4D44"/>
    <w:rsid w:val="001E5FAC"/>
    <w:rsid w:val="001E6951"/>
    <w:rsid w:val="001F0C26"/>
    <w:rsid w:val="001F106A"/>
    <w:rsid w:val="001F3FF2"/>
    <w:rsid w:val="001F42D0"/>
    <w:rsid w:val="001F7994"/>
    <w:rsid w:val="00201DC1"/>
    <w:rsid w:val="00203FCC"/>
    <w:rsid w:val="00207D4E"/>
    <w:rsid w:val="00210B02"/>
    <w:rsid w:val="00210EBC"/>
    <w:rsid w:val="0021363D"/>
    <w:rsid w:val="00213A68"/>
    <w:rsid w:val="00213E34"/>
    <w:rsid w:val="00220ED3"/>
    <w:rsid w:val="002210ED"/>
    <w:rsid w:val="002219D9"/>
    <w:rsid w:val="00223042"/>
    <w:rsid w:val="00223443"/>
    <w:rsid w:val="00223E92"/>
    <w:rsid w:val="00224D59"/>
    <w:rsid w:val="002250B9"/>
    <w:rsid w:val="002257E6"/>
    <w:rsid w:val="002265C0"/>
    <w:rsid w:val="002273AD"/>
    <w:rsid w:val="002278E8"/>
    <w:rsid w:val="00232FE7"/>
    <w:rsid w:val="00233835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5704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C79"/>
    <w:rsid w:val="00276F1C"/>
    <w:rsid w:val="00280EFC"/>
    <w:rsid w:val="00281C75"/>
    <w:rsid w:val="002828C0"/>
    <w:rsid w:val="00283ADB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AD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2B19"/>
    <w:rsid w:val="003235DF"/>
    <w:rsid w:val="00324C80"/>
    <w:rsid w:val="00325F7F"/>
    <w:rsid w:val="0032695A"/>
    <w:rsid w:val="003311BB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5E8C"/>
    <w:rsid w:val="00346214"/>
    <w:rsid w:val="0035057E"/>
    <w:rsid w:val="00350CA8"/>
    <w:rsid w:val="003539FF"/>
    <w:rsid w:val="00353EE9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4C3F"/>
    <w:rsid w:val="00365E76"/>
    <w:rsid w:val="00366554"/>
    <w:rsid w:val="00370099"/>
    <w:rsid w:val="00370DBF"/>
    <w:rsid w:val="003718B4"/>
    <w:rsid w:val="003728DB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198F"/>
    <w:rsid w:val="003927B9"/>
    <w:rsid w:val="003928E8"/>
    <w:rsid w:val="0039334F"/>
    <w:rsid w:val="003934E9"/>
    <w:rsid w:val="00393AA9"/>
    <w:rsid w:val="00396352"/>
    <w:rsid w:val="00397B2F"/>
    <w:rsid w:val="003A07AF"/>
    <w:rsid w:val="003A22A8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682D"/>
    <w:rsid w:val="003C6C04"/>
    <w:rsid w:val="003D0F7B"/>
    <w:rsid w:val="003D2033"/>
    <w:rsid w:val="003D22DF"/>
    <w:rsid w:val="003D236B"/>
    <w:rsid w:val="003D5BA9"/>
    <w:rsid w:val="003D65AA"/>
    <w:rsid w:val="003E04BB"/>
    <w:rsid w:val="003E06FA"/>
    <w:rsid w:val="003E1530"/>
    <w:rsid w:val="003E40D9"/>
    <w:rsid w:val="003E5D32"/>
    <w:rsid w:val="003E76FB"/>
    <w:rsid w:val="003F1344"/>
    <w:rsid w:val="003F233A"/>
    <w:rsid w:val="003F44E0"/>
    <w:rsid w:val="003F4720"/>
    <w:rsid w:val="003F713F"/>
    <w:rsid w:val="003F7E67"/>
    <w:rsid w:val="00400896"/>
    <w:rsid w:val="0040089D"/>
    <w:rsid w:val="0040490E"/>
    <w:rsid w:val="00410667"/>
    <w:rsid w:val="00410FCD"/>
    <w:rsid w:val="00412965"/>
    <w:rsid w:val="00415263"/>
    <w:rsid w:val="00416459"/>
    <w:rsid w:val="00416591"/>
    <w:rsid w:val="004169C8"/>
    <w:rsid w:val="00416A0F"/>
    <w:rsid w:val="00417307"/>
    <w:rsid w:val="00420653"/>
    <w:rsid w:val="00421198"/>
    <w:rsid w:val="00422A6C"/>
    <w:rsid w:val="00425E3D"/>
    <w:rsid w:val="00425F6D"/>
    <w:rsid w:val="004260F3"/>
    <w:rsid w:val="0043594A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7350"/>
    <w:rsid w:val="00450192"/>
    <w:rsid w:val="0045097E"/>
    <w:rsid w:val="00452056"/>
    <w:rsid w:val="004538BD"/>
    <w:rsid w:val="00455314"/>
    <w:rsid w:val="00460437"/>
    <w:rsid w:val="00460750"/>
    <w:rsid w:val="004619F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77E70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09E7"/>
    <w:rsid w:val="004C1CF2"/>
    <w:rsid w:val="004C26C5"/>
    <w:rsid w:val="004C29DE"/>
    <w:rsid w:val="004C7B32"/>
    <w:rsid w:val="004D1963"/>
    <w:rsid w:val="004D21BE"/>
    <w:rsid w:val="004D33A5"/>
    <w:rsid w:val="004D3536"/>
    <w:rsid w:val="004D50FE"/>
    <w:rsid w:val="004D5D1A"/>
    <w:rsid w:val="004E17EA"/>
    <w:rsid w:val="004E25E3"/>
    <w:rsid w:val="004E405B"/>
    <w:rsid w:val="004E4204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06FAB"/>
    <w:rsid w:val="00507594"/>
    <w:rsid w:val="005121A4"/>
    <w:rsid w:val="00512F14"/>
    <w:rsid w:val="00513CFB"/>
    <w:rsid w:val="00523860"/>
    <w:rsid w:val="00524D23"/>
    <w:rsid w:val="00524E7E"/>
    <w:rsid w:val="00525C29"/>
    <w:rsid w:val="00526CE3"/>
    <w:rsid w:val="005273D6"/>
    <w:rsid w:val="005275E5"/>
    <w:rsid w:val="00530630"/>
    <w:rsid w:val="00530818"/>
    <w:rsid w:val="0053243A"/>
    <w:rsid w:val="00532F30"/>
    <w:rsid w:val="005339B1"/>
    <w:rsid w:val="00534EFE"/>
    <w:rsid w:val="00535A6D"/>
    <w:rsid w:val="005368E2"/>
    <w:rsid w:val="00537A4B"/>
    <w:rsid w:val="00537B92"/>
    <w:rsid w:val="005427EB"/>
    <w:rsid w:val="00542843"/>
    <w:rsid w:val="005443F9"/>
    <w:rsid w:val="00550A64"/>
    <w:rsid w:val="00550EE9"/>
    <w:rsid w:val="00551E6A"/>
    <w:rsid w:val="00552843"/>
    <w:rsid w:val="00552B10"/>
    <w:rsid w:val="00552C0A"/>
    <w:rsid w:val="005554CD"/>
    <w:rsid w:val="00556B40"/>
    <w:rsid w:val="00561F1D"/>
    <w:rsid w:val="005622DB"/>
    <w:rsid w:val="00564D62"/>
    <w:rsid w:val="00565012"/>
    <w:rsid w:val="00566AAD"/>
    <w:rsid w:val="00567B5E"/>
    <w:rsid w:val="00572A18"/>
    <w:rsid w:val="00573643"/>
    <w:rsid w:val="00573B5F"/>
    <w:rsid w:val="00573E5C"/>
    <w:rsid w:val="00574101"/>
    <w:rsid w:val="00575E5C"/>
    <w:rsid w:val="00576273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3B10"/>
    <w:rsid w:val="005A488F"/>
    <w:rsid w:val="005A5C7B"/>
    <w:rsid w:val="005A5FE9"/>
    <w:rsid w:val="005A7AD5"/>
    <w:rsid w:val="005B0152"/>
    <w:rsid w:val="005B046A"/>
    <w:rsid w:val="005B1E02"/>
    <w:rsid w:val="005B2901"/>
    <w:rsid w:val="005B34F6"/>
    <w:rsid w:val="005B5949"/>
    <w:rsid w:val="005B5F76"/>
    <w:rsid w:val="005B7DD6"/>
    <w:rsid w:val="005C0FF4"/>
    <w:rsid w:val="005C175D"/>
    <w:rsid w:val="005C1F73"/>
    <w:rsid w:val="005C3C88"/>
    <w:rsid w:val="005C5007"/>
    <w:rsid w:val="005C57E5"/>
    <w:rsid w:val="005D0362"/>
    <w:rsid w:val="005D2C64"/>
    <w:rsid w:val="005D3F3C"/>
    <w:rsid w:val="005D4593"/>
    <w:rsid w:val="005E0035"/>
    <w:rsid w:val="005E1953"/>
    <w:rsid w:val="005E2999"/>
    <w:rsid w:val="005E2D69"/>
    <w:rsid w:val="005E3BDA"/>
    <w:rsid w:val="005E5CEC"/>
    <w:rsid w:val="005F1747"/>
    <w:rsid w:val="005F272D"/>
    <w:rsid w:val="005F2B9D"/>
    <w:rsid w:val="005F2D40"/>
    <w:rsid w:val="005F367C"/>
    <w:rsid w:val="005F3798"/>
    <w:rsid w:val="005F49FA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0076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763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A40"/>
    <w:rsid w:val="00685F7B"/>
    <w:rsid w:val="00686D1C"/>
    <w:rsid w:val="00687E63"/>
    <w:rsid w:val="00687F0E"/>
    <w:rsid w:val="00690227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869"/>
    <w:rsid w:val="006A65A0"/>
    <w:rsid w:val="006A7464"/>
    <w:rsid w:val="006B0759"/>
    <w:rsid w:val="006B0A43"/>
    <w:rsid w:val="006B10DD"/>
    <w:rsid w:val="006B125B"/>
    <w:rsid w:val="006B1581"/>
    <w:rsid w:val="006B2480"/>
    <w:rsid w:val="006B311E"/>
    <w:rsid w:val="006B360E"/>
    <w:rsid w:val="006B43DD"/>
    <w:rsid w:val="006B4FE3"/>
    <w:rsid w:val="006B5E8C"/>
    <w:rsid w:val="006B6689"/>
    <w:rsid w:val="006B69D0"/>
    <w:rsid w:val="006B75DA"/>
    <w:rsid w:val="006C3868"/>
    <w:rsid w:val="006C66FE"/>
    <w:rsid w:val="006C7E2D"/>
    <w:rsid w:val="006D11D3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5F32"/>
    <w:rsid w:val="0070077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54BE"/>
    <w:rsid w:val="00727AE4"/>
    <w:rsid w:val="00732077"/>
    <w:rsid w:val="007360CD"/>
    <w:rsid w:val="00737F5A"/>
    <w:rsid w:val="00740028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5586A"/>
    <w:rsid w:val="007609B8"/>
    <w:rsid w:val="00760D33"/>
    <w:rsid w:val="007626F6"/>
    <w:rsid w:val="007657C2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87D3C"/>
    <w:rsid w:val="0079040E"/>
    <w:rsid w:val="00792D61"/>
    <w:rsid w:val="007930C6"/>
    <w:rsid w:val="00796C85"/>
    <w:rsid w:val="007A0011"/>
    <w:rsid w:val="007A17DE"/>
    <w:rsid w:val="007A35B3"/>
    <w:rsid w:val="007A3BC2"/>
    <w:rsid w:val="007A596F"/>
    <w:rsid w:val="007A6F48"/>
    <w:rsid w:val="007A7550"/>
    <w:rsid w:val="007B1D06"/>
    <w:rsid w:val="007B4AD9"/>
    <w:rsid w:val="007B4D52"/>
    <w:rsid w:val="007B5EA2"/>
    <w:rsid w:val="007B61A5"/>
    <w:rsid w:val="007C074A"/>
    <w:rsid w:val="007C7063"/>
    <w:rsid w:val="007C7F01"/>
    <w:rsid w:val="007D546E"/>
    <w:rsid w:val="007D5E3E"/>
    <w:rsid w:val="007D6849"/>
    <w:rsid w:val="007D6C22"/>
    <w:rsid w:val="007D7685"/>
    <w:rsid w:val="007E3810"/>
    <w:rsid w:val="007E63D1"/>
    <w:rsid w:val="007F30BD"/>
    <w:rsid w:val="007F5E44"/>
    <w:rsid w:val="007F6AF0"/>
    <w:rsid w:val="00800052"/>
    <w:rsid w:val="0080072A"/>
    <w:rsid w:val="00801015"/>
    <w:rsid w:val="00805249"/>
    <w:rsid w:val="008063B9"/>
    <w:rsid w:val="0081112E"/>
    <w:rsid w:val="00811546"/>
    <w:rsid w:val="00812EEC"/>
    <w:rsid w:val="00813893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574D"/>
    <w:rsid w:val="00857D7C"/>
    <w:rsid w:val="0086067F"/>
    <w:rsid w:val="00862BC4"/>
    <w:rsid w:val="008635F4"/>
    <w:rsid w:val="00863FE9"/>
    <w:rsid w:val="0086419C"/>
    <w:rsid w:val="008643B3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271F"/>
    <w:rsid w:val="008839E4"/>
    <w:rsid w:val="00883EF3"/>
    <w:rsid w:val="00884EE6"/>
    <w:rsid w:val="00884F85"/>
    <w:rsid w:val="00885570"/>
    <w:rsid w:val="00885EBE"/>
    <w:rsid w:val="00886F38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109"/>
    <w:rsid w:val="008C6A71"/>
    <w:rsid w:val="008D1204"/>
    <w:rsid w:val="008D13C1"/>
    <w:rsid w:val="008E25F7"/>
    <w:rsid w:val="008E4438"/>
    <w:rsid w:val="008F10C4"/>
    <w:rsid w:val="008F19FB"/>
    <w:rsid w:val="008F1F72"/>
    <w:rsid w:val="008F218A"/>
    <w:rsid w:val="008F2B39"/>
    <w:rsid w:val="008F39FD"/>
    <w:rsid w:val="008F3FBD"/>
    <w:rsid w:val="008F4951"/>
    <w:rsid w:val="008F4C05"/>
    <w:rsid w:val="009009B5"/>
    <w:rsid w:val="009017B7"/>
    <w:rsid w:val="00902628"/>
    <w:rsid w:val="00904116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779B0"/>
    <w:rsid w:val="00981C20"/>
    <w:rsid w:val="009845FA"/>
    <w:rsid w:val="00984F85"/>
    <w:rsid w:val="0098533D"/>
    <w:rsid w:val="009867CE"/>
    <w:rsid w:val="009878B2"/>
    <w:rsid w:val="00992BAA"/>
    <w:rsid w:val="00992EDC"/>
    <w:rsid w:val="009938EA"/>
    <w:rsid w:val="00995A9B"/>
    <w:rsid w:val="009A0E5A"/>
    <w:rsid w:val="009A2561"/>
    <w:rsid w:val="009A31C2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C76D5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02C3"/>
    <w:rsid w:val="00A03E1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E91"/>
    <w:rsid w:val="00A3360B"/>
    <w:rsid w:val="00A34A97"/>
    <w:rsid w:val="00A3563D"/>
    <w:rsid w:val="00A366FA"/>
    <w:rsid w:val="00A42D4B"/>
    <w:rsid w:val="00A47AAE"/>
    <w:rsid w:val="00A5272D"/>
    <w:rsid w:val="00A544D3"/>
    <w:rsid w:val="00A54BE8"/>
    <w:rsid w:val="00A54C4F"/>
    <w:rsid w:val="00A56BFF"/>
    <w:rsid w:val="00A60339"/>
    <w:rsid w:val="00A61491"/>
    <w:rsid w:val="00A618DB"/>
    <w:rsid w:val="00A61ADD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83B4E"/>
    <w:rsid w:val="00A90D83"/>
    <w:rsid w:val="00A91A36"/>
    <w:rsid w:val="00A91FE2"/>
    <w:rsid w:val="00A93090"/>
    <w:rsid w:val="00A93711"/>
    <w:rsid w:val="00A93F84"/>
    <w:rsid w:val="00A96491"/>
    <w:rsid w:val="00A9783B"/>
    <w:rsid w:val="00AA4508"/>
    <w:rsid w:val="00AA4D7B"/>
    <w:rsid w:val="00AA7059"/>
    <w:rsid w:val="00AA7AD9"/>
    <w:rsid w:val="00AB00A6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2A3C"/>
    <w:rsid w:val="00AD36D3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25EC"/>
    <w:rsid w:val="00B049D7"/>
    <w:rsid w:val="00B051D1"/>
    <w:rsid w:val="00B05819"/>
    <w:rsid w:val="00B058EE"/>
    <w:rsid w:val="00B06076"/>
    <w:rsid w:val="00B067EB"/>
    <w:rsid w:val="00B070FC"/>
    <w:rsid w:val="00B112DB"/>
    <w:rsid w:val="00B113EC"/>
    <w:rsid w:val="00B11723"/>
    <w:rsid w:val="00B11A25"/>
    <w:rsid w:val="00B12810"/>
    <w:rsid w:val="00B13C17"/>
    <w:rsid w:val="00B14CC8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A5F"/>
    <w:rsid w:val="00B84EB9"/>
    <w:rsid w:val="00B868BB"/>
    <w:rsid w:val="00B86AB4"/>
    <w:rsid w:val="00B86D61"/>
    <w:rsid w:val="00B8719C"/>
    <w:rsid w:val="00B873B6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B6B03"/>
    <w:rsid w:val="00BC1D1C"/>
    <w:rsid w:val="00BC27D4"/>
    <w:rsid w:val="00BC2B66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E6ECF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36C95"/>
    <w:rsid w:val="00C40AE9"/>
    <w:rsid w:val="00C433E3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2CAE"/>
    <w:rsid w:val="00C751F3"/>
    <w:rsid w:val="00C75545"/>
    <w:rsid w:val="00C75EBB"/>
    <w:rsid w:val="00C77CC7"/>
    <w:rsid w:val="00C80162"/>
    <w:rsid w:val="00C80285"/>
    <w:rsid w:val="00C8110A"/>
    <w:rsid w:val="00C827A8"/>
    <w:rsid w:val="00C83425"/>
    <w:rsid w:val="00C86872"/>
    <w:rsid w:val="00C87CEC"/>
    <w:rsid w:val="00C91553"/>
    <w:rsid w:val="00C91A09"/>
    <w:rsid w:val="00C92250"/>
    <w:rsid w:val="00C92C9A"/>
    <w:rsid w:val="00C938CC"/>
    <w:rsid w:val="00C94F95"/>
    <w:rsid w:val="00CA0558"/>
    <w:rsid w:val="00CA0DCF"/>
    <w:rsid w:val="00CA2171"/>
    <w:rsid w:val="00CA2D60"/>
    <w:rsid w:val="00CA3533"/>
    <w:rsid w:val="00CA415E"/>
    <w:rsid w:val="00CA44E6"/>
    <w:rsid w:val="00CA45C2"/>
    <w:rsid w:val="00CB0E74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496D"/>
    <w:rsid w:val="00CE5193"/>
    <w:rsid w:val="00CE6A86"/>
    <w:rsid w:val="00CE7733"/>
    <w:rsid w:val="00CF2108"/>
    <w:rsid w:val="00CF224D"/>
    <w:rsid w:val="00CF3442"/>
    <w:rsid w:val="00CF4422"/>
    <w:rsid w:val="00CF5C68"/>
    <w:rsid w:val="00CF6509"/>
    <w:rsid w:val="00CF6D34"/>
    <w:rsid w:val="00CF6DA4"/>
    <w:rsid w:val="00CF7448"/>
    <w:rsid w:val="00D0007A"/>
    <w:rsid w:val="00D019BF"/>
    <w:rsid w:val="00D04903"/>
    <w:rsid w:val="00D04D48"/>
    <w:rsid w:val="00D10623"/>
    <w:rsid w:val="00D11373"/>
    <w:rsid w:val="00D11DFA"/>
    <w:rsid w:val="00D15A92"/>
    <w:rsid w:val="00D161E7"/>
    <w:rsid w:val="00D207EE"/>
    <w:rsid w:val="00D20BBB"/>
    <w:rsid w:val="00D22921"/>
    <w:rsid w:val="00D251AF"/>
    <w:rsid w:val="00D257CF"/>
    <w:rsid w:val="00D2602F"/>
    <w:rsid w:val="00D26A4F"/>
    <w:rsid w:val="00D30387"/>
    <w:rsid w:val="00D30580"/>
    <w:rsid w:val="00D314A4"/>
    <w:rsid w:val="00D327CD"/>
    <w:rsid w:val="00D32DCB"/>
    <w:rsid w:val="00D33562"/>
    <w:rsid w:val="00D34950"/>
    <w:rsid w:val="00D36B80"/>
    <w:rsid w:val="00D40FE1"/>
    <w:rsid w:val="00D421E7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6B3"/>
    <w:rsid w:val="00D85A9F"/>
    <w:rsid w:val="00D85AEA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20C6"/>
    <w:rsid w:val="00DA45C0"/>
    <w:rsid w:val="00DA4E75"/>
    <w:rsid w:val="00DA6170"/>
    <w:rsid w:val="00DA6DB2"/>
    <w:rsid w:val="00DB07A1"/>
    <w:rsid w:val="00DB4F18"/>
    <w:rsid w:val="00DB6227"/>
    <w:rsid w:val="00DB6501"/>
    <w:rsid w:val="00DC0D32"/>
    <w:rsid w:val="00DC1271"/>
    <w:rsid w:val="00DC1B76"/>
    <w:rsid w:val="00DC2936"/>
    <w:rsid w:val="00DC3165"/>
    <w:rsid w:val="00DC5349"/>
    <w:rsid w:val="00DC57E0"/>
    <w:rsid w:val="00DC5FF5"/>
    <w:rsid w:val="00DC61BA"/>
    <w:rsid w:val="00DC799B"/>
    <w:rsid w:val="00DD1322"/>
    <w:rsid w:val="00DD16D9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0BD"/>
    <w:rsid w:val="00DF5318"/>
    <w:rsid w:val="00DF62AB"/>
    <w:rsid w:val="00E0085D"/>
    <w:rsid w:val="00E02CD8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24C3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2612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3375"/>
    <w:rsid w:val="00E94961"/>
    <w:rsid w:val="00E97236"/>
    <w:rsid w:val="00EA03EA"/>
    <w:rsid w:val="00EA3A47"/>
    <w:rsid w:val="00EA7D07"/>
    <w:rsid w:val="00EB2575"/>
    <w:rsid w:val="00EB2B7D"/>
    <w:rsid w:val="00EB448F"/>
    <w:rsid w:val="00EB4983"/>
    <w:rsid w:val="00EB4BE9"/>
    <w:rsid w:val="00EB5264"/>
    <w:rsid w:val="00EB6BB2"/>
    <w:rsid w:val="00EB7A68"/>
    <w:rsid w:val="00EB7D91"/>
    <w:rsid w:val="00EC04D1"/>
    <w:rsid w:val="00EC131C"/>
    <w:rsid w:val="00EC27AA"/>
    <w:rsid w:val="00EC3FA4"/>
    <w:rsid w:val="00EC5D7C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0E1"/>
    <w:rsid w:val="00EE52D3"/>
    <w:rsid w:val="00EE54DC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4D2F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27FD1"/>
    <w:rsid w:val="00F303EA"/>
    <w:rsid w:val="00F30799"/>
    <w:rsid w:val="00F30D48"/>
    <w:rsid w:val="00F31CD9"/>
    <w:rsid w:val="00F31EBA"/>
    <w:rsid w:val="00F33595"/>
    <w:rsid w:val="00F3373C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174"/>
    <w:rsid w:val="00F848D1"/>
    <w:rsid w:val="00F85B28"/>
    <w:rsid w:val="00F874F6"/>
    <w:rsid w:val="00F94087"/>
    <w:rsid w:val="00F94871"/>
    <w:rsid w:val="00F97FDC"/>
    <w:rsid w:val="00FA05D3"/>
    <w:rsid w:val="00FA088C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016"/>
    <w:rsid w:val="00FB35EB"/>
    <w:rsid w:val="00FB420E"/>
    <w:rsid w:val="00FB74EF"/>
    <w:rsid w:val="00FC0182"/>
    <w:rsid w:val="00FC0B73"/>
    <w:rsid w:val="00FC207D"/>
    <w:rsid w:val="00FC2777"/>
    <w:rsid w:val="00FC349D"/>
    <w:rsid w:val="00FC379C"/>
    <w:rsid w:val="00FC61ED"/>
    <w:rsid w:val="00FC68B4"/>
    <w:rsid w:val="00FD1555"/>
    <w:rsid w:val="00FD1795"/>
    <w:rsid w:val="00FD193D"/>
    <w:rsid w:val="00FD1FCA"/>
    <w:rsid w:val="00FD25AE"/>
    <w:rsid w:val="00FD3E30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ckamas.zoom.us/j/4107104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D900-910C-429B-B0D1-C918C3CB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9</cp:revision>
  <cp:lastPrinted>2023-10-25T18:13:00Z</cp:lastPrinted>
  <dcterms:created xsi:type="dcterms:W3CDTF">2023-10-25T23:07:00Z</dcterms:created>
  <dcterms:modified xsi:type="dcterms:W3CDTF">2024-01-17T00:26:00Z</dcterms:modified>
</cp:coreProperties>
</file>